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ANEXA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BUGET LOCAL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921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268"/>
        <w:gridCol w:w="1001"/>
        <w:gridCol w:w="107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  <w:tc>
          <w:tcPr>
            <w:tcW w:w="775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Infl trim lV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  <w:tc>
          <w:tcPr>
            <w:tcW w:w="775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Sume defalcate din TVA pentru finantarea cheltuielilor descentralizate la nivelul comunelor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11.02.02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  <w:tc>
          <w:tcPr>
            <w:tcW w:w="775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Virari din sectiunea de functionare pentru finanterea sectiunii de dezvoltare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37.02.03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-126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-126</w:t>
            </w:r>
          </w:p>
        </w:tc>
        <w:tc>
          <w:tcPr>
            <w:tcW w:w="77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Virari din sectiunea de functionare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37.02.04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+126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+126</w:t>
            </w:r>
          </w:p>
        </w:tc>
        <w:tc>
          <w:tcPr>
            <w:tcW w:w="77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CHELTUIELI – 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50.02.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+118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+185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AUTORITATI PUBLICE EXECUTIVE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51.02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-145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-145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20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-200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-200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Reparatii curente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20.0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-200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-200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CHELTUIELI DE CAPITAL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70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  <w:t>ACTIVE NEFINANCIARE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  <w:t>71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+55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Masini echipamente mijlpace transport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71.01.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INVATAMANT SECUNDAR INFERIOR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65.02.04.01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ALTE CHELTUIELI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59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 xml:space="preserve">Burse 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59.01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CULTURA RECREERE RELIGIE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67.02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CAMIN CULTURAL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67.02.07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  <w:t>BUNURI SI SERVICII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  <w:t>+</w:t>
            </w: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156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HAnsi"/>
                <w:b w:val="0"/>
                <w:bCs/>
                <w:sz w:val="21"/>
                <w:szCs w:val="21"/>
              </w:rPr>
              <w:t>+</w:t>
            </w: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156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Reparatii curente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20.02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+156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TRANSPORTURI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84.02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+107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+107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DRUMURI SI PODURI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84.02.03.01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+107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+107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BUNURI SI SERVICII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20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-82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-82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Reparatii curente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20.02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-82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-82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CHELTUIELI DE CAPITAL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70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+189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+189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ACTIVE FIXE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71.01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+189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+189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 xml:space="preserve">Constructii 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71.01.01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+189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+189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PRESEDINTE DE SEDINTA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____________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1D5E1489"/>
    <w:rsid w:val="3B7E2937"/>
    <w:rsid w:val="4894787F"/>
    <w:rsid w:val="5C1C028E"/>
    <w:rsid w:val="66C47988"/>
    <w:rsid w:val="70F647D5"/>
    <w:rsid w:val="72E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13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2022-07-21T10:55:00Z</cp:lastPrinted>
  <dcterms:modified xsi:type="dcterms:W3CDTF">2022-10-25T07:30:01Z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FF5B66D4DE094CC38B959936857B5AFE</vt:lpwstr>
  </property>
</Properties>
</file>