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5598"/>
        <w:gridCol w:w="1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90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120" w:type="dxa"/>
          </w:tcPr>
          <w:p>
            <w:pPr>
              <w:spacing w:before="60"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  <w:t>ROMÂNIA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pacing w:val="40"/>
                <w:sz w:val="24"/>
                <w:szCs w:val="24"/>
              </w:rPr>
              <w:t>JUDEŢUL ARGEŞ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  <w:t>CONSILIUL LOCAL PIETROŞANI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HOTĂRÂREA NR.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23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Cu privire la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virari de credite bugetare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in cadrul aceluiasi capitol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si utilizare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din excedentul anului 2021 a sumei de 459 mii lei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Consiliul local din com. Pietrosani ,judetul Arges;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Avand in vedere expunerea de motive prezentata de Primarul  Comunei Pietrosani cu privire la rectificarea bugetului de venituri si cheltuieli cat si utilizarea excedentului bugetar  pentru anul 202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2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si raportul intocmit de compartimentul financiar contabil ;</w:t>
      </w:r>
    </w:p>
    <w:p>
      <w:pPr>
        <w:spacing w:after="0" w:line="240" w:lineRule="auto"/>
        <w:ind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Vazand si:</w:t>
      </w:r>
    </w:p>
    <w:p>
      <w:pPr>
        <w:spacing w:after="0" w:line="240" w:lineRule="auto"/>
        <w:ind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*Prevederile art. 50 din Legea nr.273/2006 privind finantele publice locale cu modificarile si completarile ulterioare;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*Prevederile art.58 din Legea 273/2006 privind Finantele publice locale cu modificarile si completarile ulterioare;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*Avizul comisiilor de specialitate,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                       In temeiul art 139 din Ordonanta de Urgenta nr.57/2019, privind Codul administrativ;</w:t>
      </w:r>
    </w:p>
    <w:p>
      <w:pPr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</w:t>
      </w:r>
    </w:p>
    <w:p>
      <w:pPr>
        <w:tabs>
          <w:tab w:val="center" w:pos="4590"/>
        </w:tabs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  <w:t>HOTARASTE:</w:t>
      </w:r>
    </w:p>
    <w:p>
      <w:pPr>
        <w:tabs>
          <w:tab w:val="center" w:pos="4590"/>
        </w:tabs>
        <w:spacing w:after="0" w:line="240" w:lineRule="auto"/>
        <w:ind w:right="-5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u w:val="single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20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Art.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1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. Se aproba utilizarea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din excedentul anului 2021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a sumei de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459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mii lei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pentru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urmatoarele </w:t>
      </w:r>
      <w:r>
        <w:rPr>
          <w:rFonts w:hint="default" w:ascii="Times New Roman" w:hAnsi="Times New Roman" w:cs="Times New Roman"/>
          <w:b/>
          <w:sz w:val="24"/>
          <w:szCs w:val="24"/>
        </w:rPr>
        <w:t>obiectiv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de investiti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i:</w:t>
      </w:r>
    </w:p>
    <w:p>
      <w:pPr>
        <w:pStyle w:val="6"/>
        <w:ind w:firstLine="72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 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Proiectare si studii obiectiv investitie” Renovarea energetica aprofundata a cladirilor publice-Camin cultural sat Badesti comuna Pietrosani judetul Arges”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suma de 66 mii lei,</w:t>
      </w:r>
    </w:p>
    <w:p>
      <w:pPr>
        <w:pStyle w:val="6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b  )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Proiectare si studii obiectiv investitie” Renovarea energetica aprofundata a cladirilor publice-Camin cultural sat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Varzaroaia </w:t>
      </w:r>
      <w:r>
        <w:rPr>
          <w:rFonts w:hint="default" w:ascii="Times New Roman" w:hAnsi="Times New Roman" w:cs="Times New Roman"/>
          <w:b/>
          <w:sz w:val="24"/>
          <w:szCs w:val="24"/>
        </w:rPr>
        <w:t>comuna Pietrosani judetul Arges”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suma de 66 mii lei,</w:t>
      </w:r>
    </w:p>
    <w:p>
      <w:pPr>
        <w:pStyle w:val="6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c)</w:t>
      </w:r>
      <w:r>
        <w:rPr>
          <w:rFonts w:hint="default" w:ascii="Times New Roman" w:hAnsi="Times New Roman" w:cs="Times New Roman"/>
          <w:b/>
          <w:sz w:val="24"/>
          <w:szCs w:val="24"/>
        </w:rPr>
        <w:t>Proiectare si studii obiectiv investitie” Renovarea energetica aprofundata a cladirilor publice-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Primarie veche </w:t>
      </w:r>
      <w:r>
        <w:rPr>
          <w:rFonts w:hint="default" w:ascii="Times New Roman" w:hAnsi="Times New Roman" w:cs="Times New Roman"/>
          <w:b/>
          <w:sz w:val="24"/>
          <w:szCs w:val="24"/>
        </w:rPr>
        <w:t>sat Badesti comuna Pietrosani judetul Arges”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suma de 66 mii lei,</w:t>
      </w:r>
    </w:p>
    <w:p>
      <w:pPr>
        <w:pStyle w:val="6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d )</w:t>
      </w:r>
      <w:r>
        <w:rPr>
          <w:rFonts w:hint="default" w:ascii="Times New Roman" w:hAnsi="Times New Roman" w:cs="Times New Roman"/>
          <w:b/>
          <w:sz w:val="24"/>
          <w:szCs w:val="24"/>
        </w:rPr>
        <w:t>Proiectare si studii obiectiv investitie” Renovarea energetica aprofundata a cladirilor publice-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Dispensar uman s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at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Retevoiesti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comuna Pietrosani judetul Arges”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suma de 66 mii lei,</w:t>
      </w:r>
    </w:p>
    <w:p>
      <w:pPr>
        <w:pStyle w:val="6"/>
        <w:ind w:firstLine="720" w:firstLineChars="0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e )</w:t>
      </w:r>
      <w:r>
        <w:rPr>
          <w:rFonts w:hint="default" w:ascii="Times New Roman" w:hAnsi="Times New Roman" w:cs="Times New Roman"/>
          <w:b/>
          <w:sz w:val="24"/>
          <w:szCs w:val="24"/>
        </w:rPr>
        <w:t>Proiectare si studii obiectiv investitie” Renovarea energetica aprofundata a cladirilor publice-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Scoala Veche sat Retevoiesti </w:t>
      </w:r>
      <w:r>
        <w:rPr>
          <w:rFonts w:hint="default" w:ascii="Times New Roman" w:hAnsi="Times New Roman" w:cs="Times New Roman"/>
          <w:b/>
          <w:sz w:val="24"/>
          <w:szCs w:val="24"/>
        </w:rPr>
        <w:t>comuna Pietrosani judetul Arges”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suma de 66 mii lei,</w:t>
      </w:r>
    </w:p>
    <w:p>
      <w:pPr>
        <w:pStyle w:val="6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f )Extindere retea alimentare cu apa in vederea bransarii sat Badesti comuna Pietrosani judetul Arges- etapa a doua suma de 14 mii lei,</w:t>
      </w:r>
    </w:p>
    <w:p>
      <w:pPr>
        <w:pStyle w:val="6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g)Extindere retea alimentare cu apa in vederea bransarii sat Retevoiesti comuna Pietrosani judetul Arges- etapa a treia suma de 50 mii lei,</w:t>
      </w:r>
    </w:p>
    <w:p>
      <w:pPr>
        <w:pStyle w:val="6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h)Extindere retea alimentare cu apa in vederea bransarii sat Pietrosani comuna Pietrosani judetul Arges- etapa a treia suma de 65 mii lei, conform anexei nr. 1, care face parte integranta din prezenta hotarare.</w:t>
      </w:r>
    </w:p>
    <w:p>
      <w:pPr>
        <w:pStyle w:val="6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       </w:t>
      </w:r>
    </w:p>
    <w:p>
      <w:pPr>
        <w:spacing w:after="0" w:line="240" w:lineRule="auto"/>
        <w:ind w:firstLine="720"/>
        <w:jc w:val="both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Art 2. 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Se aproba virari de credite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in cadrul aceluiasi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capitol 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bugetar</w:t>
      </w:r>
      <w:r>
        <w:rPr>
          <w:rFonts w:hint="default" w:ascii="Times New Roman" w:hAnsi="Times New Roman" w:cs="Times New Roman"/>
          <w:b/>
          <w:sz w:val="24"/>
          <w:szCs w:val="24"/>
        </w:rPr>
        <w:t>,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</w:rPr>
        <w:t>in  trimestrul l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l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</w:rPr>
        <w:t>, conform anexei nr.</w:t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hint="default" w:ascii="Times New Roman" w:hAnsi="Times New Roman" w:cs="Times New Roman"/>
          <w:b/>
          <w:sz w:val="24"/>
          <w:szCs w:val="24"/>
        </w:rPr>
        <w:t>, care face parte integranta din prezenta hotarare.</w:t>
      </w:r>
    </w:p>
    <w:p>
      <w:pPr>
        <w:pStyle w:val="6"/>
        <w:jc w:val="both"/>
        <w:rPr>
          <w:rFonts w:hint="default" w:ascii="Times New Roman" w:hAnsi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b/>
          <w:sz w:val="24"/>
          <w:szCs w:val="24"/>
          <w:lang w:val="en-US"/>
        </w:rPr>
        <w:t>Art 3.Se aproba modificarea sectiunii de functionare si dezvoltare a bugetului local al comunei Pietrosani.</w:t>
      </w:r>
    </w:p>
    <w:p>
      <w:pPr>
        <w:spacing w:after="0" w:line="24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Art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4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Se aproba actualizarea programului de investitii publice pentru anul 20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22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conform anexei nr.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3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care face parte integranta din prezenta hotarare;</w:t>
      </w:r>
    </w:p>
    <w:p>
      <w:pPr>
        <w:spacing w:after="0" w:line="240" w:lineRule="auto"/>
        <w:ind w:left="720"/>
        <w:jc w:val="both"/>
        <w:rPr>
          <w:rFonts w:hint="default"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20" w:firstLineChars="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Art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5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  Primarul comunei Pietrosani,in calitate de ordonator principal de credite si do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a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>mna Hirica Maria contabil vor duce la indeplinire prezenta hotarare ;</w:t>
      </w:r>
    </w:p>
    <w:p>
      <w:pPr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</w:p>
    <w:p>
      <w:pPr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Art.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6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  <w:t xml:space="preserve"> Secretarul general al localitatii va inainta un exemplar la Institutia Prefectului judetului Arges in vedere exercitarii controlului de legalitate de catre Prefect.</w:t>
      </w:r>
    </w:p>
    <w:p>
      <w:pPr>
        <w:spacing w:after="0" w:line="240" w:lineRule="auto"/>
        <w:ind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fr-FR"/>
        </w:rPr>
      </w:pPr>
    </w:p>
    <w:p>
      <w:pPr>
        <w:spacing w:after="0" w:line="240" w:lineRule="auto"/>
        <w:ind w:left="720"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</w:p>
    <w:p>
      <w:pPr>
        <w:spacing w:after="0" w:line="240" w:lineRule="auto"/>
        <w:ind w:left="720" w:right="-540" w:firstLine="72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>Data azi :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>23.05.2022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PRESEDINTE  SEDINTA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CONTRASEMNEAZA                                                                 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ab/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SECRETAR GENERAL</w:t>
      </w:r>
    </w:p>
    <w:p>
      <w:pPr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/>
        </w:rPr>
        <w:t xml:space="preserve">        </w:t>
      </w:r>
      <w:r>
        <w:rPr>
          <w:rFonts w:hint="default" w:ascii="Times New Roman" w:hAnsi="Times New Roman" w:eastAsia="Times New Roman" w:cs="Times New Roman"/>
          <w:b/>
          <w:sz w:val="24"/>
          <w:szCs w:val="24"/>
        </w:rPr>
        <w:t xml:space="preserve"> NITULESCU CRINA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headerReference r:id="rId5" w:type="default"/>
      <w:pgSz w:w="12240" w:h="15840"/>
      <w:pgMar w:top="1440" w:right="1800" w:bottom="90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B57"/>
    <w:rsid w:val="000010A2"/>
    <w:rsid w:val="000117FD"/>
    <w:rsid w:val="000171EB"/>
    <w:rsid w:val="00033107"/>
    <w:rsid w:val="00043F80"/>
    <w:rsid w:val="00045EBA"/>
    <w:rsid w:val="000A181C"/>
    <w:rsid w:val="000D21ED"/>
    <w:rsid w:val="000E0756"/>
    <w:rsid w:val="000F3ECC"/>
    <w:rsid w:val="0011230C"/>
    <w:rsid w:val="00127E90"/>
    <w:rsid w:val="0014142B"/>
    <w:rsid w:val="00145702"/>
    <w:rsid w:val="00151864"/>
    <w:rsid w:val="00154DDC"/>
    <w:rsid w:val="001674F6"/>
    <w:rsid w:val="001804D7"/>
    <w:rsid w:val="00183CAB"/>
    <w:rsid w:val="00184009"/>
    <w:rsid w:val="001915EC"/>
    <w:rsid w:val="00191B57"/>
    <w:rsid w:val="00196C8F"/>
    <w:rsid w:val="001974AE"/>
    <w:rsid w:val="001B04B1"/>
    <w:rsid w:val="001B44A8"/>
    <w:rsid w:val="001D181B"/>
    <w:rsid w:val="001E6761"/>
    <w:rsid w:val="002139F5"/>
    <w:rsid w:val="002365D3"/>
    <w:rsid w:val="00253EBF"/>
    <w:rsid w:val="00255A3C"/>
    <w:rsid w:val="002942C5"/>
    <w:rsid w:val="002D0E4B"/>
    <w:rsid w:val="002D212A"/>
    <w:rsid w:val="003030E9"/>
    <w:rsid w:val="00355656"/>
    <w:rsid w:val="00357143"/>
    <w:rsid w:val="00371C76"/>
    <w:rsid w:val="00387FC8"/>
    <w:rsid w:val="0039358D"/>
    <w:rsid w:val="00396289"/>
    <w:rsid w:val="003E7B7E"/>
    <w:rsid w:val="0045219E"/>
    <w:rsid w:val="0045478A"/>
    <w:rsid w:val="00497DD2"/>
    <w:rsid w:val="004B34F5"/>
    <w:rsid w:val="004D2AF4"/>
    <w:rsid w:val="005268DC"/>
    <w:rsid w:val="005341BD"/>
    <w:rsid w:val="00536529"/>
    <w:rsid w:val="005377FD"/>
    <w:rsid w:val="00580D04"/>
    <w:rsid w:val="005815A9"/>
    <w:rsid w:val="00582D40"/>
    <w:rsid w:val="005B3C29"/>
    <w:rsid w:val="00647F8C"/>
    <w:rsid w:val="0065260A"/>
    <w:rsid w:val="006623F7"/>
    <w:rsid w:val="006668D3"/>
    <w:rsid w:val="00670CF8"/>
    <w:rsid w:val="006867F3"/>
    <w:rsid w:val="0069486F"/>
    <w:rsid w:val="00694AF0"/>
    <w:rsid w:val="006B7286"/>
    <w:rsid w:val="006D22BB"/>
    <w:rsid w:val="006D482E"/>
    <w:rsid w:val="006D4ED8"/>
    <w:rsid w:val="006F6F74"/>
    <w:rsid w:val="006F7702"/>
    <w:rsid w:val="007028D1"/>
    <w:rsid w:val="00706D00"/>
    <w:rsid w:val="0072173F"/>
    <w:rsid w:val="00721A21"/>
    <w:rsid w:val="00777D99"/>
    <w:rsid w:val="00787671"/>
    <w:rsid w:val="007B6A3D"/>
    <w:rsid w:val="007E480B"/>
    <w:rsid w:val="00815766"/>
    <w:rsid w:val="00822537"/>
    <w:rsid w:val="00832B45"/>
    <w:rsid w:val="008464C1"/>
    <w:rsid w:val="00852BA2"/>
    <w:rsid w:val="00894D76"/>
    <w:rsid w:val="00933BE5"/>
    <w:rsid w:val="00941237"/>
    <w:rsid w:val="00943D12"/>
    <w:rsid w:val="00953FD1"/>
    <w:rsid w:val="00970124"/>
    <w:rsid w:val="009862B1"/>
    <w:rsid w:val="009979F5"/>
    <w:rsid w:val="009A001A"/>
    <w:rsid w:val="009B7244"/>
    <w:rsid w:val="009D21EB"/>
    <w:rsid w:val="009F5D0E"/>
    <w:rsid w:val="00A02818"/>
    <w:rsid w:val="00A12466"/>
    <w:rsid w:val="00A62BD4"/>
    <w:rsid w:val="00A7577B"/>
    <w:rsid w:val="00A819C1"/>
    <w:rsid w:val="00AD21F3"/>
    <w:rsid w:val="00B05ED5"/>
    <w:rsid w:val="00B06F59"/>
    <w:rsid w:val="00B07145"/>
    <w:rsid w:val="00B42D96"/>
    <w:rsid w:val="00B53CDF"/>
    <w:rsid w:val="00B567D0"/>
    <w:rsid w:val="00B80F25"/>
    <w:rsid w:val="00BC1C7A"/>
    <w:rsid w:val="00BE7A2C"/>
    <w:rsid w:val="00BF59D8"/>
    <w:rsid w:val="00C009EE"/>
    <w:rsid w:val="00C400F9"/>
    <w:rsid w:val="00C55910"/>
    <w:rsid w:val="00C66937"/>
    <w:rsid w:val="00C963BA"/>
    <w:rsid w:val="00CA3E56"/>
    <w:rsid w:val="00CF784B"/>
    <w:rsid w:val="00D222ED"/>
    <w:rsid w:val="00D23872"/>
    <w:rsid w:val="00D25192"/>
    <w:rsid w:val="00D321A7"/>
    <w:rsid w:val="00DD4874"/>
    <w:rsid w:val="00E01508"/>
    <w:rsid w:val="00E11543"/>
    <w:rsid w:val="00E11C27"/>
    <w:rsid w:val="00E46162"/>
    <w:rsid w:val="00E50BC9"/>
    <w:rsid w:val="00E770FF"/>
    <w:rsid w:val="00EE4A09"/>
    <w:rsid w:val="00F009BA"/>
    <w:rsid w:val="00F130C8"/>
    <w:rsid w:val="00F3370F"/>
    <w:rsid w:val="00F80B06"/>
    <w:rsid w:val="00F85C24"/>
    <w:rsid w:val="00FC1192"/>
    <w:rsid w:val="00FD688A"/>
    <w:rsid w:val="00FF1101"/>
    <w:rsid w:val="057E2F70"/>
    <w:rsid w:val="0B1216AC"/>
    <w:rsid w:val="19255542"/>
    <w:rsid w:val="19F4290E"/>
    <w:rsid w:val="1F063C17"/>
    <w:rsid w:val="2CF913F7"/>
    <w:rsid w:val="2E3B5AF5"/>
    <w:rsid w:val="3E177598"/>
    <w:rsid w:val="44143F77"/>
    <w:rsid w:val="51395A4C"/>
    <w:rsid w:val="540B2D26"/>
    <w:rsid w:val="5A861257"/>
    <w:rsid w:val="5C6120BF"/>
    <w:rsid w:val="7C39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Head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2247</Characters>
  <Lines>18</Lines>
  <Paragraphs>5</Paragraphs>
  <TotalTime>20</TotalTime>
  <ScaleCrop>false</ScaleCrop>
  <LinksUpToDate>false</LinksUpToDate>
  <CharactersWithSpaces>2636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2014-10-31T10:11:00Z</dcterms:created>
  <dc:creator>Maria Hirica</dc:creator>
  <cp:lastModifiedBy>Primarie</cp:lastModifiedBy>
  <cp:lastPrinted>2022-05-24T16:32:00Z</cp:lastPrinted>
  <dcterms:modified xsi:type="dcterms:W3CDTF">2022-10-25T07:23:40Z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4BD289E366FD43779D970FE5F1865CB3</vt:lpwstr>
  </property>
</Properties>
</file>