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7"/>
        <w:gridCol w:w="5347"/>
        <w:gridCol w:w="1466"/>
      </w:tblGrid>
      <w:tr w:rsidR="002A433A" w14:paraId="5E9803FF" w14:textId="77777777">
        <w:trPr>
          <w:trHeight w:val="1260"/>
        </w:trPr>
        <w:tc>
          <w:tcPr>
            <w:tcW w:w="1908" w:type="dxa"/>
          </w:tcPr>
          <w:p w14:paraId="519D88EE" w14:textId="77777777" w:rsidR="002A433A" w:rsidRDefault="005239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B5BBED3" wp14:editId="59B45C3F">
                  <wp:extent cx="771525" cy="1057275"/>
                  <wp:effectExtent l="0" t="0" r="9525" b="9525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239AF48B" w14:textId="77777777" w:rsidR="002A433A" w:rsidRDefault="0052399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pacing w:val="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40"/>
                <w:sz w:val="24"/>
                <w:szCs w:val="24"/>
              </w:rPr>
              <w:t>ROMÂNIA</w:t>
            </w:r>
          </w:p>
          <w:p w14:paraId="0AA4496C" w14:textId="77777777" w:rsidR="002A433A" w:rsidRDefault="00523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40"/>
                <w:sz w:val="24"/>
                <w:szCs w:val="24"/>
              </w:rPr>
              <w:t>JUDEŢUL ARGEŞ</w:t>
            </w:r>
          </w:p>
          <w:p w14:paraId="5BA16E4D" w14:textId="77777777" w:rsidR="002A433A" w:rsidRDefault="00523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CONSILIUL LOCAL PIETROŞANI</w:t>
            </w:r>
          </w:p>
          <w:p w14:paraId="5B117768" w14:textId="77777777" w:rsidR="002A433A" w:rsidRDefault="002A43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1EBF27" w14:textId="77777777" w:rsidR="002A433A" w:rsidRDefault="002A4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8DE3CC2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CDA043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8A169C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924A91" w14:textId="77777777" w:rsidR="002A433A" w:rsidRDefault="005239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HOTĂRÂREA NR_____</w:t>
      </w:r>
    </w:p>
    <w:p w14:paraId="36438C18" w14:textId="77777777" w:rsidR="002A433A" w:rsidRDefault="002A43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625274" w14:textId="72254D59" w:rsidR="002A433A" w:rsidRDefault="005239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privire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</w:p>
    <w:p w14:paraId="4F020EE5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D025078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D5C6EF" w14:textId="77777777" w:rsidR="002A433A" w:rsidRDefault="00523996">
      <w:pPr>
        <w:spacing w:after="0" w:line="240" w:lineRule="auto"/>
        <w:ind w:right="-540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Consiliul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din com.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,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judetul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Arges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303DB9A2" w14:textId="77777777" w:rsidR="002A433A" w:rsidRDefault="002A433A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B074A9A" w14:textId="3C8E606A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Avand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vedere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expunerea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motive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prezentata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Primarul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privire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cheltuiei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raportul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intocmit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compartimentul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financiar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contabil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;</w:t>
      </w:r>
    </w:p>
    <w:p w14:paraId="71C5CC1C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344A07" w14:textId="77777777" w:rsidR="002A433A" w:rsidRDefault="00523996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Vazand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:</w:t>
      </w:r>
    </w:p>
    <w:p w14:paraId="0D08D220" w14:textId="188C1DF6" w:rsidR="002A433A" w:rsidRDefault="00523996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Prevederile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Legii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F3A45">
        <w:rPr>
          <w:rFonts w:ascii="Arial" w:eastAsia="Times New Roman" w:hAnsi="Arial" w:cs="Arial"/>
          <w:b/>
          <w:sz w:val="24"/>
          <w:szCs w:val="24"/>
        </w:rPr>
        <w:t>9</w:t>
      </w:r>
      <w:r w:rsidR="00974A0A">
        <w:rPr>
          <w:rFonts w:ascii="Arial" w:eastAsia="Times New Roman" w:hAnsi="Arial" w:cs="Arial"/>
          <w:b/>
          <w:sz w:val="24"/>
          <w:szCs w:val="24"/>
        </w:rPr>
        <w:t>/202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Legea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Stat pe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2671D877" w14:textId="77777777" w:rsidR="002A433A" w:rsidRDefault="00523996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Prevederile art.50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Legea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nr.273/2003,Legea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Finantelor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Locale;</w:t>
      </w:r>
    </w:p>
    <w:p w14:paraId="616C6FDF" w14:textId="66B8E5A5" w:rsidR="002A433A" w:rsidRPr="002F3A45" w:rsidRDefault="00523996" w:rsidP="002F3A45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Prevederile art.58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Legea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nr.273/2006,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Legea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Finantelor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Locale;</w:t>
      </w:r>
    </w:p>
    <w:p w14:paraId="180CB2D4" w14:textId="6FCD6FFA" w:rsidR="002A433A" w:rsidRDefault="00523996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Decizia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 </w:t>
      </w:r>
      <w:r w:rsidR="002F3A45">
        <w:rPr>
          <w:rFonts w:ascii="Arial" w:eastAsia="Times New Roman" w:hAnsi="Arial" w:cs="Arial"/>
          <w:b/>
          <w:sz w:val="24"/>
          <w:szCs w:val="24"/>
        </w:rPr>
        <w:t>3</w:t>
      </w:r>
      <w:r w:rsidR="00974A0A">
        <w:rPr>
          <w:rFonts w:ascii="Arial" w:eastAsia="Times New Roman" w:hAnsi="Arial" w:cs="Arial"/>
          <w:b/>
          <w:sz w:val="24"/>
          <w:szCs w:val="24"/>
        </w:rPr>
        <w:t>/1</w:t>
      </w:r>
      <w:r w:rsidR="002F3A45">
        <w:rPr>
          <w:rFonts w:ascii="Arial" w:eastAsia="Times New Roman" w:hAnsi="Arial" w:cs="Arial"/>
          <w:b/>
          <w:sz w:val="24"/>
          <w:szCs w:val="24"/>
        </w:rPr>
        <w:t>4</w:t>
      </w:r>
      <w:r w:rsidR="00974A0A">
        <w:rPr>
          <w:rFonts w:ascii="Arial" w:eastAsia="Times New Roman" w:hAnsi="Arial" w:cs="Arial"/>
          <w:b/>
          <w:sz w:val="24"/>
          <w:szCs w:val="24"/>
        </w:rPr>
        <w:t>.0</w:t>
      </w:r>
      <w:r w:rsidR="002F3A45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.202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Sefului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Administratiei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Judetene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Finantelor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Arges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3A35294F" w14:textId="53080435" w:rsidR="002A433A" w:rsidRDefault="00523996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Decizia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nr.</w:t>
      </w:r>
      <w:r w:rsidR="002F3A45">
        <w:rPr>
          <w:rFonts w:ascii="Arial" w:eastAsia="Times New Roman" w:hAnsi="Arial" w:cs="Arial"/>
          <w:b/>
          <w:sz w:val="24"/>
          <w:szCs w:val="24"/>
        </w:rPr>
        <w:t>4</w:t>
      </w:r>
      <w:r>
        <w:rPr>
          <w:rFonts w:ascii="Arial" w:eastAsia="Times New Roman" w:hAnsi="Arial" w:cs="Arial"/>
          <w:b/>
          <w:sz w:val="24"/>
          <w:szCs w:val="24"/>
        </w:rPr>
        <w:t>/</w:t>
      </w:r>
      <w:r w:rsidR="002F3A45">
        <w:rPr>
          <w:rFonts w:ascii="Arial" w:eastAsia="Times New Roman" w:hAnsi="Arial" w:cs="Arial"/>
          <w:b/>
          <w:sz w:val="24"/>
          <w:szCs w:val="24"/>
        </w:rPr>
        <w:t>17.02</w:t>
      </w:r>
      <w:r>
        <w:rPr>
          <w:rFonts w:ascii="Arial" w:eastAsia="Times New Roman" w:hAnsi="Arial" w:cs="Arial"/>
          <w:b/>
          <w:sz w:val="24"/>
          <w:szCs w:val="24"/>
        </w:rPr>
        <w:t>.202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Sefului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Administratiei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Judetene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Finantelor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Arges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247EA1AE" w14:textId="550CB5D7" w:rsidR="002A433A" w:rsidRDefault="00523996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Decizia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nr.</w:t>
      </w:r>
      <w:r w:rsidR="00974A0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/</w:t>
      </w:r>
      <w:r w:rsidR="002F3A45">
        <w:rPr>
          <w:rFonts w:ascii="Arial" w:eastAsia="Times New Roman" w:hAnsi="Arial" w:cs="Arial"/>
          <w:b/>
          <w:sz w:val="24"/>
          <w:szCs w:val="24"/>
        </w:rPr>
        <w:t>20.02.</w:t>
      </w:r>
      <w:r>
        <w:rPr>
          <w:rFonts w:ascii="Arial" w:eastAsia="Times New Roman" w:hAnsi="Arial" w:cs="Arial"/>
          <w:b/>
          <w:sz w:val="24"/>
          <w:szCs w:val="24"/>
        </w:rPr>
        <w:t>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Sefului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Administratiei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Judetene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Finantelor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Arges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3C692FA7" w14:textId="19C75FF8" w:rsidR="002F3A45" w:rsidRPr="002F3A45" w:rsidRDefault="002F3A45" w:rsidP="002F3A45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Decizia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nr.7/2025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Sefului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Administratiei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Judetene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Finantelor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Arges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467CB663" w14:textId="1CB96A7E" w:rsidR="00CF3D78" w:rsidRDefault="00CF3D78"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Avizele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comisiilor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specialitate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,</w:t>
      </w:r>
    </w:p>
    <w:p w14:paraId="290D4BDB" w14:textId="541839DB" w:rsidR="002A433A" w:rsidRDefault="002A433A" w:rsidP="00974A0A">
      <w:pPr>
        <w:tabs>
          <w:tab w:val="left" w:pos="1800"/>
        </w:tabs>
        <w:spacing w:after="0" w:line="240" w:lineRule="auto"/>
        <w:ind w:left="1440"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23DA82" w14:textId="77777777" w:rsidR="002A433A" w:rsidRDefault="002A433A">
      <w:pPr>
        <w:spacing w:after="0" w:line="240" w:lineRule="auto"/>
        <w:ind w:left="1440"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82B825" w14:textId="77777777" w:rsidR="002A433A" w:rsidRDefault="002A433A">
      <w:pPr>
        <w:spacing w:after="0" w:line="240" w:lineRule="auto"/>
        <w:ind w:left="1800"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1DF3449" w14:textId="77777777" w:rsidR="002A433A" w:rsidRDefault="002A433A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E5D45A" w14:textId="77777777" w:rsidR="002A433A" w:rsidRDefault="00523996">
      <w:pPr>
        <w:spacing w:after="0" w:line="240" w:lineRule="auto"/>
        <w:ind w:left="720" w:right="-540"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temeiul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art 139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Ordonanta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Urgenta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nr.57/2019,</w:t>
      </w:r>
    </w:p>
    <w:p w14:paraId="7E102FAC" w14:textId="77777777" w:rsidR="002A433A" w:rsidRDefault="00523996">
      <w:pPr>
        <w:spacing w:after="0" w:line="240" w:lineRule="auto"/>
        <w:ind w:right="-540"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Codul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administrativ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4E01D56A" w14:textId="77777777" w:rsidR="002A433A" w:rsidRDefault="002A433A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7652E22" w14:textId="77777777" w:rsidR="002A433A" w:rsidRDefault="002A433A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FA79409" w14:textId="77777777" w:rsidR="002A433A" w:rsidRDefault="002A433A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E6F444" w14:textId="77777777" w:rsidR="002A433A" w:rsidRDefault="002A433A">
      <w:pPr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93583C3" w14:textId="77777777" w:rsidR="002A433A" w:rsidRDefault="00523996">
      <w:pPr>
        <w:tabs>
          <w:tab w:val="center" w:pos="4590"/>
        </w:tabs>
        <w:spacing w:after="0" w:line="240" w:lineRule="auto"/>
        <w:ind w:right="-540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HOTARASTE:</w:t>
      </w:r>
    </w:p>
    <w:p w14:paraId="050C8604" w14:textId="77777777" w:rsidR="002A433A" w:rsidRDefault="002A433A">
      <w:pPr>
        <w:tabs>
          <w:tab w:val="center" w:pos="4590"/>
        </w:tabs>
        <w:spacing w:after="0" w:line="240" w:lineRule="auto"/>
        <w:ind w:right="-540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C7E0771" w14:textId="77777777" w:rsidR="002A433A" w:rsidRDefault="002A433A">
      <w:pPr>
        <w:tabs>
          <w:tab w:val="center" w:pos="4590"/>
        </w:tabs>
        <w:spacing w:after="0" w:line="240" w:lineRule="auto"/>
        <w:ind w:right="-54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9F0588A" w14:textId="77777777" w:rsidR="002A433A" w:rsidRDefault="002A433A">
      <w:pPr>
        <w:tabs>
          <w:tab w:val="center" w:pos="4590"/>
        </w:tabs>
        <w:spacing w:after="0" w:line="240" w:lineRule="auto"/>
        <w:ind w:right="-54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4815B7C" w14:textId="7303DEB4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 1 .Se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“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“al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2F3A4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F3A45">
        <w:rPr>
          <w:rFonts w:ascii="Arial" w:eastAsia="Times New Roman" w:hAnsi="Arial" w:cs="Arial"/>
          <w:b/>
          <w:sz w:val="24"/>
          <w:szCs w:val="24"/>
        </w:rPr>
        <w:t>18681.25</w:t>
      </w:r>
      <w:r>
        <w:rPr>
          <w:rFonts w:ascii="Arial" w:eastAsia="Times New Roman" w:hAnsi="Arial" w:cs="Arial"/>
          <w:b/>
          <w:sz w:val="24"/>
          <w:szCs w:val="24"/>
        </w:rPr>
        <w:t xml:space="preserve">  mii lei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2F3A45">
        <w:rPr>
          <w:rFonts w:ascii="Arial" w:eastAsia="Times New Roman" w:hAnsi="Arial" w:cs="Arial"/>
          <w:b/>
          <w:sz w:val="24"/>
          <w:szCs w:val="24"/>
        </w:rPr>
        <w:t>19406.25</w:t>
      </w:r>
      <w:r>
        <w:rPr>
          <w:rFonts w:ascii="Arial" w:eastAsia="Times New Roman" w:hAnsi="Arial" w:cs="Arial"/>
          <w:b/>
          <w:sz w:val="24"/>
          <w:szCs w:val="24"/>
        </w:rPr>
        <w:t xml:space="preserve"> mii lei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14:paraId="619F641C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AD06BA0" w14:textId="7B356E76" w:rsidR="002A433A" w:rsidRDefault="0052399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Art.2.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utilizarea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partiala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definitiva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2F3A45">
        <w:rPr>
          <w:rFonts w:ascii="Arial" w:eastAsia="Times New Roman" w:hAnsi="Arial" w:cs="Arial"/>
          <w:b/>
          <w:sz w:val="24"/>
          <w:szCs w:val="24"/>
        </w:rPr>
        <w:t>725</w:t>
      </w:r>
      <w:r>
        <w:rPr>
          <w:rFonts w:ascii="Arial" w:eastAsia="Times New Roman" w:hAnsi="Arial" w:cs="Arial"/>
          <w:b/>
          <w:sz w:val="24"/>
          <w:szCs w:val="24"/>
        </w:rPr>
        <w:t xml:space="preserve"> mii lei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excedentul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bugetar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inregistrat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data de 31.12.202</w:t>
      </w:r>
      <w:r w:rsidR="002F3A45">
        <w:rPr>
          <w:rFonts w:ascii="Arial" w:eastAsia="Times New Roman" w:hAnsi="Arial" w:cs="Arial"/>
          <w:b/>
          <w:sz w:val="24"/>
          <w:szCs w:val="24"/>
        </w:rPr>
        <w:t>4</w:t>
      </w:r>
      <w:r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pentru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urmatoarele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obiective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investitii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4C312829" w14:textId="77777777" w:rsidR="00D91580" w:rsidRDefault="00D91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66FE2FB7" w14:textId="7B046CB4" w:rsidR="00B3246A" w:rsidRDefault="00B3246A" w:rsidP="002F3A4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Reparatii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interioare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Sali </w:t>
      </w:r>
      <w:proofErr w:type="spellStart"/>
      <w:r>
        <w:rPr>
          <w:rFonts w:ascii="Arial" w:hAnsi="Arial" w:cs="Arial"/>
          <w:b/>
          <w:sz w:val="24"/>
          <w:szCs w:val="24"/>
        </w:rPr>
        <w:t>Scoala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veche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sat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comuna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judetul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Arges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180 mii lei;</w:t>
      </w:r>
    </w:p>
    <w:p w14:paraId="4989A917" w14:textId="5EE6FBAB" w:rsidR="00B3246A" w:rsidRDefault="00B3246A" w:rsidP="002F3A4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Reparatii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int</w:t>
      </w:r>
      <w:r w:rsidR="00D9158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rioare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scoala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noua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sat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comuna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judetul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Arges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vederea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obtinerii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autorizatiei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ISU, </w:t>
      </w:r>
      <w:proofErr w:type="spellStart"/>
      <w:r>
        <w:rPr>
          <w:rFonts w:ascii="Arial" w:hAnsi="Arial" w:cs="Arial"/>
          <w:b/>
          <w:sz w:val="24"/>
          <w:szCs w:val="24"/>
        </w:rPr>
        <w:t>suma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300 mii lei,</w:t>
      </w:r>
    </w:p>
    <w:p w14:paraId="4C420BC5" w14:textId="4B892285" w:rsidR="00BB069D" w:rsidRDefault="00BB069D" w:rsidP="002F3A4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Documentatii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avize-Infiintarea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sistemului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inteligent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distributie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gazelor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naturale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comuna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judetul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Arges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b/>
          <w:sz w:val="24"/>
          <w:szCs w:val="24"/>
        </w:rPr>
        <w:t>satele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Badesti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Varzaroaia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Retevoiesti </w:t>
      </w:r>
      <w:proofErr w:type="spellStart"/>
      <w:r>
        <w:rPr>
          <w:rFonts w:ascii="Arial" w:hAnsi="Arial" w:cs="Arial"/>
          <w:b/>
          <w:sz w:val="24"/>
          <w:szCs w:val="24"/>
        </w:rPr>
        <w:t>Ganesti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suma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r w:rsidR="002F3A45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 xml:space="preserve"> mii lei,</w:t>
      </w:r>
    </w:p>
    <w:p w14:paraId="52222496" w14:textId="4ED59FE8" w:rsidR="00B3246A" w:rsidRPr="002F3A45" w:rsidRDefault="00B3246A" w:rsidP="002F3A4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Intocmire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documentatie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AS BUILT, </w:t>
      </w:r>
      <w:proofErr w:type="spellStart"/>
      <w:r>
        <w:rPr>
          <w:rFonts w:ascii="Arial" w:hAnsi="Arial" w:cs="Arial"/>
          <w:b/>
          <w:sz w:val="24"/>
          <w:szCs w:val="24"/>
        </w:rPr>
        <w:t>pentru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investitia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Alimentare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b/>
          <w:sz w:val="24"/>
          <w:szCs w:val="24"/>
        </w:rPr>
        <w:t>apa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comuna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Pietrosani</w:t>
      </w:r>
      <w:proofErr w:type="spellEnd"/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conducta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aductiune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rezervor,conducta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distributie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extinderi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retea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camine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vane, </w:t>
      </w:r>
      <w:proofErr w:type="spellStart"/>
      <w:r>
        <w:rPr>
          <w:rFonts w:ascii="Arial" w:hAnsi="Arial" w:cs="Arial"/>
          <w:b/>
          <w:sz w:val="24"/>
          <w:szCs w:val="24"/>
        </w:rPr>
        <w:t>camine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bransamente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suma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205 mii lei.</w:t>
      </w:r>
    </w:p>
    <w:p w14:paraId="4849BCC8" w14:textId="0B5554CE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 .3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sectiunea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functionare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B3246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 </w:t>
      </w:r>
      <w:r w:rsidR="00D91580">
        <w:rPr>
          <w:rFonts w:ascii="Arial" w:eastAsia="Times New Roman" w:hAnsi="Arial" w:cs="Arial"/>
          <w:b/>
          <w:sz w:val="24"/>
          <w:szCs w:val="24"/>
        </w:rPr>
        <w:t xml:space="preserve">11051.12 </w:t>
      </w:r>
      <w:r>
        <w:rPr>
          <w:rFonts w:ascii="Arial" w:eastAsia="Times New Roman" w:hAnsi="Arial" w:cs="Arial"/>
          <w:b/>
          <w:sz w:val="24"/>
          <w:szCs w:val="24"/>
        </w:rPr>
        <w:t xml:space="preserve">mii lei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atat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cat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4FDC1D5F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5FA1C0" w14:textId="4BC7E06D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4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sectiunea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dezvoltare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B3246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</w:t>
      </w:r>
      <w:r w:rsidR="001F0E4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91580">
        <w:rPr>
          <w:rFonts w:ascii="Arial" w:eastAsia="Times New Roman" w:hAnsi="Arial" w:cs="Arial"/>
          <w:b/>
          <w:sz w:val="24"/>
          <w:szCs w:val="24"/>
        </w:rPr>
        <w:t>7630.13</w:t>
      </w:r>
      <w:r>
        <w:rPr>
          <w:rFonts w:ascii="Arial" w:eastAsia="Times New Roman" w:hAnsi="Arial" w:cs="Arial"/>
          <w:b/>
          <w:sz w:val="24"/>
          <w:szCs w:val="24"/>
        </w:rPr>
        <w:t xml:space="preserve"> mii lei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CF3D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91580">
        <w:rPr>
          <w:rFonts w:ascii="Arial" w:eastAsia="Times New Roman" w:hAnsi="Arial" w:cs="Arial"/>
          <w:b/>
          <w:sz w:val="24"/>
          <w:szCs w:val="24"/>
        </w:rPr>
        <w:t>8355.13</w:t>
      </w:r>
      <w:r>
        <w:rPr>
          <w:rFonts w:ascii="Arial" w:eastAsia="Times New Roman" w:hAnsi="Arial" w:cs="Arial"/>
          <w:b/>
          <w:sz w:val="24"/>
          <w:szCs w:val="24"/>
        </w:rPr>
        <w:t xml:space="preserve">  mii lei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51CD0D3A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281590A" w14:textId="23BC86D4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5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programul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investitii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B3246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, conform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anexei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1, care face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integranta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hotarare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7741AED8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DDD88FC" w14:textId="7D1709CB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6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numarul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posturi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permanent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temporar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D91580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, conform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anexei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 ,care face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integranta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hotarare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26DCF068" w14:textId="77777777" w:rsidR="002A433A" w:rsidRDefault="002A4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4FF9CDA" w14:textId="1D02A4D9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 .7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estimarile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anii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B3246A"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B3246A">
        <w:rPr>
          <w:rFonts w:ascii="Arial" w:eastAsia="Times New Roman" w:hAnsi="Arial" w:cs="Arial"/>
          <w:b/>
          <w:sz w:val="24"/>
          <w:szCs w:val="24"/>
        </w:rPr>
        <w:t>8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atat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cat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astfel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:</w:t>
      </w:r>
    </w:p>
    <w:p w14:paraId="5D310D38" w14:textId="5C3ACCB0" w:rsidR="002A433A" w:rsidRDefault="0052399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D91580"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D91580">
        <w:rPr>
          <w:rFonts w:ascii="Arial" w:eastAsia="Times New Roman" w:hAnsi="Arial" w:cs="Arial"/>
          <w:b/>
          <w:sz w:val="24"/>
          <w:szCs w:val="24"/>
        </w:rPr>
        <w:t>9940</w:t>
      </w:r>
      <w:r>
        <w:rPr>
          <w:rFonts w:ascii="Arial" w:eastAsia="Times New Roman" w:hAnsi="Arial" w:cs="Arial"/>
          <w:b/>
          <w:sz w:val="24"/>
          <w:szCs w:val="24"/>
        </w:rPr>
        <w:t xml:space="preserve"> mii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lei,cheltuieli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D91580">
        <w:rPr>
          <w:rFonts w:ascii="Arial" w:eastAsia="Times New Roman" w:hAnsi="Arial" w:cs="Arial"/>
          <w:b/>
          <w:sz w:val="24"/>
          <w:szCs w:val="24"/>
        </w:rPr>
        <w:t>9940</w:t>
      </w:r>
      <w:r>
        <w:rPr>
          <w:rFonts w:ascii="Arial" w:eastAsia="Times New Roman" w:hAnsi="Arial" w:cs="Arial"/>
          <w:b/>
          <w:sz w:val="24"/>
          <w:szCs w:val="24"/>
        </w:rPr>
        <w:t xml:space="preserve"> mii lei;</w:t>
      </w:r>
    </w:p>
    <w:p w14:paraId="3DD4F5C2" w14:textId="687E09E1" w:rsidR="002A433A" w:rsidRDefault="0052399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D91580">
        <w:rPr>
          <w:rFonts w:ascii="Arial" w:eastAsia="Times New Roman" w:hAnsi="Arial" w:cs="Arial"/>
          <w:b/>
          <w:sz w:val="24"/>
          <w:szCs w:val="24"/>
        </w:rPr>
        <w:t>7</w:t>
      </w:r>
      <w:r w:rsidR="00CF3D7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D91580">
        <w:rPr>
          <w:rFonts w:ascii="Arial" w:eastAsia="Times New Roman" w:hAnsi="Arial" w:cs="Arial"/>
          <w:b/>
          <w:sz w:val="24"/>
          <w:szCs w:val="24"/>
        </w:rPr>
        <w:t>10173</w:t>
      </w:r>
      <w:r>
        <w:rPr>
          <w:rFonts w:ascii="Arial" w:eastAsia="Times New Roman" w:hAnsi="Arial" w:cs="Arial"/>
          <w:b/>
          <w:sz w:val="24"/>
          <w:szCs w:val="24"/>
        </w:rPr>
        <w:t xml:space="preserve"> mii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lei,cheltuieli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D91580">
        <w:rPr>
          <w:rFonts w:ascii="Arial" w:eastAsia="Times New Roman" w:hAnsi="Arial" w:cs="Arial"/>
          <w:b/>
          <w:sz w:val="24"/>
          <w:szCs w:val="24"/>
        </w:rPr>
        <w:t>10173</w:t>
      </w:r>
      <w:r>
        <w:rPr>
          <w:rFonts w:ascii="Arial" w:eastAsia="Times New Roman" w:hAnsi="Arial" w:cs="Arial"/>
          <w:b/>
          <w:sz w:val="24"/>
          <w:szCs w:val="24"/>
        </w:rPr>
        <w:t xml:space="preserve"> mii lei;</w:t>
      </w:r>
    </w:p>
    <w:p w14:paraId="2DE4FA34" w14:textId="5D3993E2" w:rsidR="002A433A" w:rsidRDefault="0052399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D91580">
        <w:rPr>
          <w:rFonts w:ascii="Arial" w:eastAsia="Times New Roman" w:hAnsi="Arial" w:cs="Arial"/>
          <w:b/>
          <w:sz w:val="24"/>
          <w:szCs w:val="24"/>
        </w:rPr>
        <w:t>8</w:t>
      </w:r>
      <w:r w:rsidR="00CF3D7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D91580">
        <w:rPr>
          <w:rFonts w:ascii="Arial" w:eastAsia="Times New Roman" w:hAnsi="Arial" w:cs="Arial"/>
          <w:b/>
          <w:sz w:val="24"/>
          <w:szCs w:val="24"/>
        </w:rPr>
        <w:t>10405</w:t>
      </w:r>
      <w:r>
        <w:rPr>
          <w:rFonts w:ascii="Arial" w:eastAsia="Times New Roman" w:hAnsi="Arial" w:cs="Arial"/>
          <w:b/>
          <w:sz w:val="24"/>
          <w:szCs w:val="24"/>
        </w:rPr>
        <w:t xml:space="preserve"> mii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lei,cheltuieli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D91580">
        <w:rPr>
          <w:rFonts w:ascii="Arial" w:eastAsia="Times New Roman" w:hAnsi="Arial" w:cs="Arial"/>
          <w:b/>
          <w:sz w:val="24"/>
          <w:szCs w:val="24"/>
        </w:rPr>
        <w:t>10405</w:t>
      </w:r>
      <w:r>
        <w:rPr>
          <w:rFonts w:ascii="Arial" w:eastAsia="Times New Roman" w:hAnsi="Arial" w:cs="Arial"/>
          <w:b/>
          <w:sz w:val="24"/>
          <w:szCs w:val="24"/>
        </w:rPr>
        <w:t xml:space="preserve"> mii lei.</w:t>
      </w:r>
    </w:p>
    <w:p w14:paraId="445F77DB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D85D3AB" w14:textId="47B79BF7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Art. 8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constituirea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fondului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rezerva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bugetara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dispozitia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Consiliului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Local al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Pietrosani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B3246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suma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CF3D78">
        <w:rPr>
          <w:rFonts w:ascii="Arial" w:eastAsia="Times New Roman" w:hAnsi="Arial" w:cs="Arial"/>
          <w:b/>
          <w:sz w:val="24"/>
          <w:szCs w:val="24"/>
        </w:rPr>
        <w:t>10</w:t>
      </w:r>
      <w:r>
        <w:rPr>
          <w:rFonts w:ascii="Arial" w:eastAsia="Times New Roman" w:hAnsi="Arial" w:cs="Arial"/>
          <w:b/>
          <w:sz w:val="24"/>
          <w:szCs w:val="24"/>
        </w:rPr>
        <w:t>0 mii lei;</w:t>
      </w:r>
    </w:p>
    <w:p w14:paraId="3216090F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66584C" w14:textId="277BF01D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Art. 9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Primarul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comunei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Pietrosani,in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calitate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ordonator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principal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credite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domna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Hirica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Maria </w:t>
      </w:r>
      <w:proofErr w:type="spellStart"/>
      <w:r w:rsidR="00B3246A">
        <w:rPr>
          <w:rFonts w:ascii="Arial" w:eastAsia="Times New Roman" w:hAnsi="Arial" w:cs="Arial"/>
          <w:b/>
          <w:sz w:val="24"/>
          <w:szCs w:val="24"/>
          <w:lang w:val="fr-FR"/>
        </w:rPr>
        <w:t>sef</w:t>
      </w:r>
      <w:proofErr w:type="spellEnd"/>
      <w:r w:rsidR="00B3246A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 w:rsidR="00B3246A">
        <w:rPr>
          <w:rFonts w:ascii="Arial" w:eastAsia="Times New Roman" w:hAnsi="Arial" w:cs="Arial"/>
          <w:b/>
          <w:sz w:val="24"/>
          <w:szCs w:val="24"/>
          <w:lang w:val="fr-FR"/>
        </w:rPr>
        <w:t>serviciu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vor duce la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indeplinire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prezenta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hotarare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> ;</w:t>
      </w:r>
    </w:p>
    <w:p w14:paraId="7B5618E6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061FB9" w14:textId="77777777" w:rsidR="002A433A" w:rsidRDefault="0052399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Art.10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Secretarul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General al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localitatii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va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inainta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un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exemplar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Prefectura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judetului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Arges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vedere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exercitarii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controlului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legalitate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catre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Prefect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>.</w:t>
      </w:r>
    </w:p>
    <w:p w14:paraId="52FBD2E6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21D6A177" w14:textId="77777777" w:rsidR="002A433A" w:rsidRDefault="002A43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41FD18E3" w14:textId="33DAFBB2" w:rsidR="002A433A" w:rsidRDefault="00523996">
      <w:pPr>
        <w:spacing w:after="0" w:line="240" w:lineRule="auto"/>
        <w:ind w:left="720" w:right="-540"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Data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azi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:</w:t>
      </w:r>
      <w:r w:rsidR="00B3246A">
        <w:rPr>
          <w:rFonts w:ascii="Arial" w:eastAsia="Times New Roman" w:hAnsi="Arial" w:cs="Arial"/>
          <w:b/>
          <w:sz w:val="24"/>
          <w:szCs w:val="24"/>
        </w:rPr>
        <w:t>25.03</w:t>
      </w:r>
      <w:r w:rsidR="00CF3D78">
        <w:rPr>
          <w:rFonts w:ascii="Arial" w:eastAsia="Times New Roman" w:hAnsi="Arial" w:cs="Arial"/>
          <w:b/>
          <w:sz w:val="24"/>
          <w:szCs w:val="24"/>
        </w:rPr>
        <w:t>.2024</w:t>
      </w:r>
    </w:p>
    <w:p w14:paraId="25B0A152" w14:textId="77777777" w:rsidR="002A433A" w:rsidRDefault="002A433A">
      <w:pPr>
        <w:spacing w:after="0" w:line="240" w:lineRule="auto"/>
        <w:ind w:left="720" w:right="-540"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4298D00" w14:textId="77777777" w:rsidR="002A433A" w:rsidRDefault="002A433A">
      <w:pPr>
        <w:spacing w:after="0" w:line="240" w:lineRule="auto"/>
        <w:ind w:left="720" w:right="-540"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12F40B" w14:textId="77777777" w:rsidR="002A433A" w:rsidRDefault="002A433A">
      <w:pPr>
        <w:spacing w:after="0" w:line="240" w:lineRule="auto"/>
        <w:ind w:left="720" w:right="-540"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2928ED" w14:textId="77777777" w:rsidR="002A433A" w:rsidRDefault="0052399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PRESEDINTE  SEDINTA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   CONTRASEMNEAZA</w:t>
      </w:r>
    </w:p>
    <w:p w14:paraId="011411A0" w14:textId="2777E766" w:rsidR="002A433A" w:rsidRDefault="00B3246A">
      <w:pPr>
        <w:spacing w:after="0" w:line="240" w:lineRule="auto"/>
        <w:ind w:firstLineChars="50" w:firstLine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_________________</w:t>
      </w:r>
      <w:r w:rsidR="00523996">
        <w:rPr>
          <w:rFonts w:ascii="Arial" w:eastAsia="Times New Roman" w:hAnsi="Arial" w:cs="Arial"/>
          <w:b/>
          <w:sz w:val="24"/>
          <w:szCs w:val="24"/>
        </w:rPr>
        <w:tab/>
      </w:r>
      <w:r w:rsidR="00523996">
        <w:rPr>
          <w:rFonts w:ascii="Arial" w:eastAsia="Times New Roman" w:hAnsi="Arial" w:cs="Arial"/>
          <w:b/>
          <w:sz w:val="24"/>
          <w:szCs w:val="24"/>
        </w:rPr>
        <w:tab/>
      </w:r>
      <w:r w:rsidR="00523996">
        <w:rPr>
          <w:rFonts w:ascii="Arial" w:eastAsia="Times New Roman" w:hAnsi="Arial" w:cs="Arial"/>
          <w:b/>
          <w:sz w:val="24"/>
          <w:szCs w:val="24"/>
        </w:rPr>
        <w:tab/>
        <w:t xml:space="preserve">            </w:t>
      </w:r>
      <w:r w:rsidR="00CF3D7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523996">
        <w:rPr>
          <w:rFonts w:ascii="Arial" w:eastAsia="Times New Roman" w:hAnsi="Arial" w:cs="Arial"/>
          <w:b/>
          <w:sz w:val="24"/>
          <w:szCs w:val="24"/>
        </w:rPr>
        <w:t xml:space="preserve">   SECRETAR GENERAL</w:t>
      </w:r>
    </w:p>
    <w:p w14:paraId="79F4CE9C" w14:textId="77777777" w:rsidR="002A433A" w:rsidRDefault="00523996">
      <w:pPr>
        <w:spacing w:after="0" w:line="240" w:lineRule="auto"/>
        <w:ind w:left="5040" w:firstLineChars="476" w:firstLine="114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NITULESCU CRINA</w:t>
      </w:r>
    </w:p>
    <w:p w14:paraId="3FA72C50" w14:textId="77777777" w:rsidR="002A433A" w:rsidRDefault="002A4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A433A">
      <w:headerReference w:type="default" r:id="rId8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9833" w14:textId="77777777" w:rsidR="00840570" w:rsidRDefault="00840570">
      <w:pPr>
        <w:spacing w:line="240" w:lineRule="auto"/>
      </w:pPr>
      <w:r>
        <w:separator/>
      </w:r>
    </w:p>
  </w:endnote>
  <w:endnote w:type="continuationSeparator" w:id="0">
    <w:p w14:paraId="30C2326C" w14:textId="77777777" w:rsidR="00840570" w:rsidRDefault="00840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3D1F" w14:textId="77777777" w:rsidR="00840570" w:rsidRDefault="00840570">
      <w:pPr>
        <w:spacing w:after="0"/>
      </w:pPr>
      <w:r>
        <w:separator/>
      </w:r>
    </w:p>
  </w:footnote>
  <w:footnote w:type="continuationSeparator" w:id="0">
    <w:p w14:paraId="16FE681A" w14:textId="77777777" w:rsidR="00840570" w:rsidRDefault="008405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49A7" w14:textId="77777777" w:rsidR="002A433A" w:rsidRDefault="002A433A">
    <w:pPr>
      <w:pStyle w:val="Antet"/>
    </w:pPr>
  </w:p>
  <w:p w14:paraId="68DB7AA2" w14:textId="77777777" w:rsidR="002A433A" w:rsidRDefault="002A433A">
    <w:pPr>
      <w:pStyle w:val="Antet"/>
    </w:pPr>
  </w:p>
  <w:p w14:paraId="46FC9981" w14:textId="77777777" w:rsidR="002A433A" w:rsidRDefault="002A43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DD66A6"/>
    <w:multiLevelType w:val="singleLevel"/>
    <w:tmpl w:val="DEDD66A6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4358369A"/>
    <w:multiLevelType w:val="multilevel"/>
    <w:tmpl w:val="4358369A"/>
    <w:lvl w:ilvl="0">
      <w:start w:val="6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 w16cid:durableId="1785225330">
    <w:abstractNumId w:val="1"/>
  </w:num>
  <w:num w:numId="2" w16cid:durableId="19805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57"/>
    <w:rsid w:val="000117FD"/>
    <w:rsid w:val="00033107"/>
    <w:rsid w:val="00040746"/>
    <w:rsid w:val="00092B4C"/>
    <w:rsid w:val="000B658B"/>
    <w:rsid w:val="000D21ED"/>
    <w:rsid w:val="0014142B"/>
    <w:rsid w:val="001432D9"/>
    <w:rsid w:val="00151864"/>
    <w:rsid w:val="0015301B"/>
    <w:rsid w:val="00154DDC"/>
    <w:rsid w:val="00172A9B"/>
    <w:rsid w:val="0018206F"/>
    <w:rsid w:val="00183CAB"/>
    <w:rsid w:val="00184009"/>
    <w:rsid w:val="00191B57"/>
    <w:rsid w:val="001974AE"/>
    <w:rsid w:val="001B04B1"/>
    <w:rsid w:val="001B44A8"/>
    <w:rsid w:val="001F0E41"/>
    <w:rsid w:val="00201C69"/>
    <w:rsid w:val="002139F5"/>
    <w:rsid w:val="002452A5"/>
    <w:rsid w:val="00247743"/>
    <w:rsid w:val="00270007"/>
    <w:rsid w:val="002A433A"/>
    <w:rsid w:val="002D212A"/>
    <w:rsid w:val="002E0ED9"/>
    <w:rsid w:val="002F3A45"/>
    <w:rsid w:val="003030E9"/>
    <w:rsid w:val="00357143"/>
    <w:rsid w:val="003D3613"/>
    <w:rsid w:val="0045219E"/>
    <w:rsid w:val="00481FEA"/>
    <w:rsid w:val="00497DD2"/>
    <w:rsid w:val="004D2AF4"/>
    <w:rsid w:val="00506F44"/>
    <w:rsid w:val="00523996"/>
    <w:rsid w:val="00536529"/>
    <w:rsid w:val="00567DDF"/>
    <w:rsid w:val="00580D04"/>
    <w:rsid w:val="005F5687"/>
    <w:rsid w:val="006623F7"/>
    <w:rsid w:val="00694AF0"/>
    <w:rsid w:val="006B7286"/>
    <w:rsid w:val="006C3ABA"/>
    <w:rsid w:val="006E517B"/>
    <w:rsid w:val="006F4B05"/>
    <w:rsid w:val="00783120"/>
    <w:rsid w:val="007B6A3D"/>
    <w:rsid w:val="00817AC2"/>
    <w:rsid w:val="00832B45"/>
    <w:rsid w:val="00840570"/>
    <w:rsid w:val="0085022B"/>
    <w:rsid w:val="00852BA2"/>
    <w:rsid w:val="00865A1A"/>
    <w:rsid w:val="00894D76"/>
    <w:rsid w:val="00941237"/>
    <w:rsid w:val="00953FD1"/>
    <w:rsid w:val="00974A0A"/>
    <w:rsid w:val="0098188C"/>
    <w:rsid w:val="009862B1"/>
    <w:rsid w:val="009A001A"/>
    <w:rsid w:val="009D21EB"/>
    <w:rsid w:val="00A62BD4"/>
    <w:rsid w:val="00A819C1"/>
    <w:rsid w:val="00AF48C7"/>
    <w:rsid w:val="00B06F59"/>
    <w:rsid w:val="00B3246A"/>
    <w:rsid w:val="00B80F25"/>
    <w:rsid w:val="00B966E0"/>
    <w:rsid w:val="00BB069D"/>
    <w:rsid w:val="00BC1C7A"/>
    <w:rsid w:val="00C03C20"/>
    <w:rsid w:val="00C22AF4"/>
    <w:rsid w:val="00C4614D"/>
    <w:rsid w:val="00C66937"/>
    <w:rsid w:val="00CA3E56"/>
    <w:rsid w:val="00CF3D78"/>
    <w:rsid w:val="00D222ED"/>
    <w:rsid w:val="00D23872"/>
    <w:rsid w:val="00D4335F"/>
    <w:rsid w:val="00D81565"/>
    <w:rsid w:val="00D91580"/>
    <w:rsid w:val="00E2798C"/>
    <w:rsid w:val="00EA4278"/>
    <w:rsid w:val="00ED4536"/>
    <w:rsid w:val="00F3370F"/>
    <w:rsid w:val="00F80B06"/>
    <w:rsid w:val="00FC4AF3"/>
    <w:rsid w:val="131B447F"/>
    <w:rsid w:val="1A4D2F6A"/>
    <w:rsid w:val="24A95DC4"/>
    <w:rsid w:val="34D009BB"/>
    <w:rsid w:val="42A81F95"/>
    <w:rsid w:val="6D3F69A6"/>
    <w:rsid w:val="7682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F157"/>
  <w15:docId w15:val="{745ED865-ADD0-481D-B9BB-0BFA59F1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574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Hirica</dc:creator>
  <cp:lastModifiedBy>Primaria PIETROSANI</cp:lastModifiedBy>
  <cp:revision>66</cp:revision>
  <cp:lastPrinted>2024-02-11T09:25:00Z</cp:lastPrinted>
  <dcterms:created xsi:type="dcterms:W3CDTF">2014-10-31T10:11:00Z</dcterms:created>
  <dcterms:modified xsi:type="dcterms:W3CDTF">2025-03-27T07:51:00Z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406BE8AEF4914A4CAB569BC5FEAEF677</vt:lpwstr>
  </property>
</Properties>
</file>